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Pr>
        <w:drawing>
          <wp:inline distB="0" distT="0" distL="0" distR="0">
            <wp:extent cx="2605290" cy="957898"/>
            <wp:effectExtent b="0" l="0" r="0" t="0"/>
            <wp:docPr descr="Logo&#10;&#10;Description automatically generated" id="28"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605290" cy="957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5">
      <w:pPr>
        <w:pStyle w:val="Title"/>
        <w:ind w:firstLine="1016"/>
        <w:jc w:val="both"/>
        <w:rPr>
          <w:b w:val="1"/>
          <w:color w:val="1a2542"/>
          <w:sz w:val="30"/>
          <w:szCs w:val="30"/>
        </w:rPr>
      </w:pPr>
      <w:r w:rsidDel="00000000" w:rsidR="00000000" w:rsidRPr="00000000">
        <w:rPr>
          <w:b w:val="1"/>
          <w:color w:val="1a2542"/>
          <w:sz w:val="30"/>
          <w:szCs w:val="30"/>
          <w:rtl w:val="0"/>
        </w:rPr>
        <w:t xml:space="preserve">Go Further Awards 2023</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br w:type="textWrapping"/>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242" w:lineRule="auto"/>
        <w:ind w:left="1016" w:right="1299" w:firstLine="0"/>
        <w:rPr>
          <w:b w:val="1"/>
          <w:color w:val="1a2542"/>
          <w:sz w:val="28"/>
          <w:szCs w:val="28"/>
        </w:rPr>
      </w:pPr>
      <w:r w:rsidDel="00000000" w:rsidR="00000000" w:rsidRPr="00000000">
        <w:rPr>
          <w:b w:val="1"/>
          <w:color w:val="1a2542"/>
          <w:sz w:val="28"/>
          <w:szCs w:val="28"/>
          <w:rtl w:val="0"/>
        </w:rPr>
        <w:t xml:space="preserve">Social media toolkit for schools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This social media toolkit contains post templates and visuals that OxfordAQA schools can adapt to your social media platforms to promote your </w:t>
      </w:r>
      <w:r w:rsidDel="00000000" w:rsidR="00000000" w:rsidRPr="00000000">
        <w:rPr>
          <w:b w:val="1"/>
          <w:color w:val="1a2542"/>
          <w:sz w:val="18"/>
          <w:szCs w:val="18"/>
          <w:rtl w:val="0"/>
        </w:rPr>
        <w:t xml:space="preserve">2023 </w:t>
      </w:r>
      <w:hyperlink r:id="rId8">
        <w:r w:rsidDel="00000000" w:rsidR="00000000" w:rsidRPr="00000000">
          <w:rPr>
            <w:b w:val="1"/>
            <w:color w:val="1155cc"/>
            <w:sz w:val="18"/>
            <w:szCs w:val="18"/>
            <w:u w:val="single"/>
            <w:rtl w:val="0"/>
          </w:rPr>
          <w:t xml:space="preserve">Go Further Awards</w:t>
        </w:r>
      </w:hyperlink>
      <w:r w:rsidDel="00000000" w:rsidR="00000000" w:rsidRPr="00000000">
        <w:rPr>
          <w:b w:val="1"/>
          <w:color w:val="1a2542"/>
          <w:sz w:val="18"/>
          <w:szCs w:val="18"/>
          <w:rtl w:val="0"/>
        </w:rPr>
        <w:t xml:space="preserve"> winners</w:t>
      </w:r>
      <w:r w:rsidDel="00000000" w:rsidR="00000000" w:rsidRPr="00000000">
        <w:rPr>
          <w:color w:val="1a2542"/>
          <w:sz w:val="18"/>
          <w:szCs w:val="18"/>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Please make sure that appropriate privacy consent has been received prior to publication. Neither OxfordAQA nor Oxford University Press can be held responsible for the content published on your school’s social media.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 w:line="242" w:lineRule="auto"/>
        <w:ind w:left="1016" w:right="1299" w:firstLine="0"/>
        <w:rPr>
          <w:b w:val="1"/>
          <w:color w:val="1a2542"/>
          <w:sz w:val="28"/>
          <w:szCs w:val="28"/>
        </w:rPr>
      </w:pPr>
      <w:r w:rsidDel="00000000" w:rsidR="00000000" w:rsidRPr="00000000">
        <w:rPr>
          <w:b w:val="1"/>
          <w:color w:val="1a2542"/>
          <w:sz w:val="28"/>
          <w:szCs w:val="28"/>
          <w:rtl w:val="0"/>
        </w:rPr>
        <w:t xml:space="preserve">How to interact with us on social media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 w:line="242" w:lineRule="auto"/>
        <w:ind w:left="1016" w:right="1299" w:firstLine="0"/>
        <w:rPr>
          <w:b w:val="1"/>
          <w:color w:val="1a2542"/>
          <w:sz w:val="18"/>
          <w:szCs w:val="18"/>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Tag us in your posts and we will be able to react and celebrate your Go Further Award winners with you!</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2" w:lineRule="auto"/>
        <w:ind w:left="1736" w:right="1299" w:hanging="360"/>
        <w:jc w:val="left"/>
        <w:rPr>
          <w:rFonts w:ascii="Arial" w:cs="Arial" w:eastAsia="Arial" w:hAnsi="Arial"/>
          <w:b w:val="0"/>
          <w:i w:val="0"/>
          <w:smallCaps w:val="0"/>
          <w:strike w:val="0"/>
          <w:color w:val="1a2542"/>
          <w:sz w:val="18"/>
          <w:szCs w:val="18"/>
          <w:u w:val="none"/>
          <w:shd w:fill="auto" w:val="clear"/>
          <w:vertAlign w:val="baseline"/>
        </w:rPr>
      </w:pPr>
      <w:r w:rsidDel="00000000" w:rsidR="00000000" w:rsidRPr="00000000">
        <w:rPr>
          <w:rFonts w:ascii="Arial" w:cs="Arial" w:eastAsia="Arial" w:hAnsi="Arial"/>
          <w:b w:val="0"/>
          <w:i w:val="0"/>
          <w:smallCaps w:val="0"/>
          <w:strike w:val="0"/>
          <w:color w:val="1a2542"/>
          <w:sz w:val="18"/>
          <w:szCs w:val="18"/>
          <w:u w:val="none"/>
          <w:shd w:fill="auto" w:val="clear"/>
          <w:vertAlign w:val="baseline"/>
          <w:rtl w:val="0"/>
        </w:rPr>
        <w:t xml:space="preserve">Tag us on</w:t>
      </w:r>
      <w:r w:rsidDel="00000000" w:rsidR="00000000" w:rsidRPr="00000000">
        <w:rPr>
          <w:b w:val="1"/>
          <w:i w:val="0"/>
          <w:smallCaps w:val="0"/>
          <w:strike w:val="0"/>
          <w:color w:val="1a2542"/>
          <w:sz w:val="18"/>
          <w:szCs w:val="18"/>
          <w:u w:val="none"/>
          <w:shd w:fill="auto" w:val="clear"/>
          <w:vertAlign w:val="baseline"/>
          <w:rtl w:val="0"/>
        </w:rPr>
        <w:t xml:space="preserve"> </w:t>
      </w:r>
      <w:hyperlink r:id="rId9">
        <w:r w:rsidDel="00000000" w:rsidR="00000000" w:rsidRPr="00000000">
          <w:rPr>
            <w:b w:val="1"/>
            <w:i w:val="0"/>
            <w:smallCaps w:val="0"/>
            <w:strike w:val="0"/>
            <w:color w:val="1155cc"/>
            <w:sz w:val="18"/>
            <w:szCs w:val="18"/>
            <w:u w:val="single"/>
            <w:shd w:fill="auto" w:val="clear"/>
            <w:vertAlign w:val="baseline"/>
            <w:rtl w:val="0"/>
          </w:rPr>
          <w:t xml:space="preserve">Facebook using </w:t>
        </w:r>
      </w:hyperlink>
      <w:hyperlink r:id="rId10">
        <w:r w:rsidDel="00000000" w:rsidR="00000000" w:rsidRPr="00000000">
          <w:rPr>
            <w:rFonts w:ascii="Arial" w:cs="Arial" w:eastAsia="Arial" w:hAnsi="Arial"/>
            <w:b w:val="1"/>
            <w:i w:val="0"/>
            <w:smallCaps w:val="0"/>
            <w:strike w:val="0"/>
            <w:color w:val="1155cc"/>
            <w:sz w:val="18"/>
            <w:szCs w:val="18"/>
            <w:u w:val="single"/>
            <w:shd w:fill="auto" w:val="clear"/>
            <w:vertAlign w:val="baseline"/>
            <w:rtl w:val="0"/>
          </w:rPr>
          <w:t xml:space="preserve">@</w:t>
        </w:r>
      </w:hyperlink>
      <w:hyperlink r:id="rId11">
        <w:r w:rsidDel="00000000" w:rsidR="00000000" w:rsidRPr="00000000">
          <w:rPr>
            <w:b w:val="1"/>
            <w:color w:val="1155cc"/>
            <w:sz w:val="18"/>
            <w:szCs w:val="18"/>
            <w:u w:val="single"/>
            <w:rtl w:val="0"/>
          </w:rPr>
          <w:t xml:space="preserve">O</w:t>
        </w:r>
      </w:hyperlink>
      <w:hyperlink r:id="rId12">
        <w:r w:rsidDel="00000000" w:rsidR="00000000" w:rsidRPr="00000000">
          <w:rPr>
            <w:rFonts w:ascii="Arial" w:cs="Arial" w:eastAsia="Arial" w:hAnsi="Arial"/>
            <w:b w:val="1"/>
            <w:i w:val="0"/>
            <w:smallCaps w:val="0"/>
            <w:strike w:val="0"/>
            <w:color w:val="1155cc"/>
            <w:sz w:val="18"/>
            <w:szCs w:val="18"/>
            <w:u w:val="single"/>
            <w:shd w:fill="auto" w:val="clear"/>
            <w:vertAlign w:val="baseline"/>
            <w:rtl w:val="0"/>
          </w:rPr>
          <w:t xml:space="preserve">xford</w:t>
        </w:r>
      </w:hyperlink>
      <w:hyperlink r:id="rId13">
        <w:r w:rsidDel="00000000" w:rsidR="00000000" w:rsidRPr="00000000">
          <w:rPr>
            <w:b w:val="1"/>
            <w:color w:val="1155cc"/>
            <w:sz w:val="18"/>
            <w:szCs w:val="18"/>
            <w:u w:val="single"/>
            <w:rtl w:val="0"/>
          </w:rPr>
          <w:t xml:space="preserve">AQA</w:t>
        </w:r>
      </w:hyperlink>
      <w:hyperlink r:id="rId14">
        <w:r w:rsidDel="00000000" w:rsidR="00000000" w:rsidRPr="00000000">
          <w:rPr>
            <w:b w:val="1"/>
            <w:i w:val="0"/>
            <w:smallCaps w:val="0"/>
            <w:strike w:val="0"/>
            <w:color w:val="1155cc"/>
            <w:sz w:val="18"/>
            <w:szCs w:val="18"/>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2" w:lineRule="auto"/>
        <w:ind w:left="1736" w:right="1299" w:hanging="360"/>
        <w:jc w:val="left"/>
        <w:rPr>
          <w:rFonts w:ascii="Arial" w:cs="Arial" w:eastAsia="Arial" w:hAnsi="Arial"/>
          <w:b w:val="0"/>
          <w:i w:val="0"/>
          <w:smallCaps w:val="0"/>
          <w:strike w:val="0"/>
          <w:color w:val="1a2542"/>
          <w:sz w:val="18"/>
          <w:szCs w:val="18"/>
          <w:u w:val="none"/>
          <w:shd w:fill="auto" w:val="clear"/>
          <w:vertAlign w:val="baseline"/>
        </w:rPr>
      </w:pPr>
      <w:r w:rsidDel="00000000" w:rsidR="00000000" w:rsidRPr="00000000">
        <w:rPr>
          <w:rFonts w:ascii="Arial" w:cs="Arial" w:eastAsia="Arial" w:hAnsi="Arial"/>
          <w:b w:val="0"/>
          <w:i w:val="0"/>
          <w:smallCaps w:val="0"/>
          <w:strike w:val="0"/>
          <w:color w:val="1a2542"/>
          <w:sz w:val="18"/>
          <w:szCs w:val="18"/>
          <w:u w:val="none"/>
          <w:shd w:fill="auto" w:val="clear"/>
          <w:vertAlign w:val="baseline"/>
          <w:rtl w:val="0"/>
        </w:rPr>
        <w:t xml:space="preserve">Tag us on</w:t>
      </w:r>
      <w:hyperlink r:id="rId15">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 </w:t>
        </w:r>
      </w:hyperlink>
      <w:hyperlink r:id="rId16">
        <w:r w:rsidDel="00000000" w:rsidR="00000000" w:rsidRPr="00000000">
          <w:rPr>
            <w:b w:val="1"/>
            <w:i w:val="0"/>
            <w:smallCaps w:val="0"/>
            <w:strike w:val="0"/>
            <w:color w:val="1155cc"/>
            <w:sz w:val="18"/>
            <w:szCs w:val="18"/>
            <w:u w:val="single"/>
            <w:shd w:fill="auto" w:val="clear"/>
            <w:vertAlign w:val="baseline"/>
            <w:rtl w:val="0"/>
          </w:rPr>
          <w:t xml:space="preserve">LinkedIn using </w:t>
        </w:r>
      </w:hyperlink>
      <w:hyperlink r:id="rId17">
        <w:r w:rsidDel="00000000" w:rsidR="00000000" w:rsidRPr="00000000">
          <w:rPr>
            <w:b w:val="1"/>
            <w:color w:val="1155cc"/>
            <w:sz w:val="18"/>
            <w:szCs w:val="18"/>
            <w:u w:val="single"/>
            <w:rtl w:val="0"/>
          </w:rPr>
          <w:t xml:space="preserve">@OxfordAQA</w:t>
        </w:r>
      </w:hyperlink>
      <w:hyperlink r:id="rId18">
        <w:r w:rsidDel="00000000" w:rsidR="00000000" w:rsidRPr="00000000">
          <w:rPr>
            <w:b w:val="1"/>
            <w:i w:val="0"/>
            <w:smallCaps w:val="0"/>
            <w:strike w:val="0"/>
            <w:color w:val="1155cc"/>
            <w:sz w:val="18"/>
            <w:szCs w:val="18"/>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2" w:lineRule="auto"/>
        <w:ind w:left="1736" w:right="1299" w:hanging="360"/>
        <w:jc w:val="left"/>
        <w:rPr>
          <w:rFonts w:ascii="Arial" w:cs="Arial" w:eastAsia="Arial" w:hAnsi="Arial"/>
          <w:b w:val="0"/>
          <w:i w:val="0"/>
          <w:smallCaps w:val="0"/>
          <w:strike w:val="0"/>
          <w:color w:val="1a2542"/>
          <w:sz w:val="18"/>
          <w:szCs w:val="18"/>
          <w:u w:val="none"/>
          <w:shd w:fill="auto" w:val="clear"/>
          <w:vertAlign w:val="baseline"/>
        </w:rPr>
      </w:pPr>
      <w:r w:rsidDel="00000000" w:rsidR="00000000" w:rsidRPr="00000000">
        <w:rPr>
          <w:color w:val="1a2542"/>
          <w:sz w:val="18"/>
          <w:szCs w:val="18"/>
          <w:rtl w:val="0"/>
        </w:rPr>
        <w:t xml:space="preserve">Use the hashtags</w:t>
      </w:r>
      <w:r w:rsidDel="00000000" w:rsidR="00000000" w:rsidRPr="00000000">
        <w:rPr>
          <w:b w:val="1"/>
          <w:color w:val="1a2542"/>
          <w:sz w:val="18"/>
          <w:szCs w:val="18"/>
          <w:rtl w:val="0"/>
        </w:rPr>
        <w:t xml:space="preserve"> #GoFurtherAwards, #OxfordAQA</w:t>
      </w:r>
      <w:r w:rsidDel="00000000" w:rsidR="00000000" w:rsidRPr="00000000">
        <w:rPr>
          <w:color w:val="1a2542"/>
          <w:sz w:val="18"/>
          <w:szCs w:val="18"/>
          <w:rtl w:val="0"/>
        </w:rPr>
        <w:t xml:space="preserve"> to join the conversation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 w:line="242" w:lineRule="auto"/>
        <w:ind w:right="1299"/>
        <w:rPr>
          <w:color w:val="1a2542"/>
          <w:sz w:val="18"/>
          <w:szCs w:val="18"/>
        </w:rPr>
      </w:pPr>
      <w:r w:rsidDel="00000000" w:rsidR="00000000" w:rsidRPr="00000000">
        <w:rPr>
          <w:rtl w:val="0"/>
        </w:rPr>
      </w:r>
    </w:p>
    <w:tbl>
      <w:tblPr>
        <w:tblStyle w:val="Table1"/>
        <w:tblW w:w="9500.0" w:type="dxa"/>
        <w:jc w:val="left"/>
        <w:tblInd w:w="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0"/>
        <w:tblGridChange w:id="0">
          <w:tblGrid>
            <w:gridCol w:w="9500"/>
          </w:tblGrid>
        </w:tblGridChange>
      </w:tblGrid>
      <w:tr>
        <w:trPr>
          <w:cantSplit w:val="0"/>
          <w:trHeight w:val="249" w:hRule="atLeast"/>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 w:line="242" w:lineRule="auto"/>
              <w:ind w:right="1299"/>
              <w:rPr>
                <w:b w:val="1"/>
                <w:color w:val="1a2542"/>
                <w:sz w:val="18"/>
                <w:szCs w:val="18"/>
              </w:rPr>
            </w:pPr>
            <w:r w:rsidDel="00000000" w:rsidR="00000000" w:rsidRPr="00000000">
              <w:rPr>
                <w:b w:val="1"/>
                <w:color w:val="1a2542"/>
                <w:sz w:val="18"/>
                <w:szCs w:val="18"/>
                <w:rtl w:val="0"/>
              </w:rPr>
              <w:t xml:space="preserve">Suggested posts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 w:line="242" w:lineRule="auto"/>
              <w:ind w:right="1299"/>
              <w:rPr>
                <w:b w:val="1"/>
                <w:color w:val="1a2542"/>
                <w:sz w:val="18"/>
                <w:szCs w:val="18"/>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 w:line="242" w:lineRule="auto"/>
              <w:ind w:right="1299"/>
              <w:rPr>
                <w:color w:val="1a2542"/>
                <w:sz w:val="18"/>
                <w:szCs w:val="18"/>
              </w:rPr>
            </w:pPr>
            <w:r w:rsidDel="00000000" w:rsidR="00000000" w:rsidRPr="00000000">
              <w:rPr>
                <w:color w:val="1a2542"/>
                <w:sz w:val="18"/>
                <w:szCs w:val="18"/>
                <w:rtl w:val="0"/>
              </w:rPr>
              <w:t xml:space="preserve">Join us in celebrating the winners of this year’s Go Further Awards, awarded by @OxfordAQA. </w:t>
            </w:r>
            <w:r w:rsidDel="00000000" w:rsidR="00000000" w:rsidRPr="00000000">
              <w:rPr>
                <w:color w:val="1a2542"/>
                <w:sz w:val="18"/>
                <w:szCs w:val="18"/>
                <w:highlight w:val="yellow"/>
                <w:rtl w:val="0"/>
              </w:rPr>
              <w:t xml:space="preserve">[Your school name]</w:t>
            </w:r>
            <w:r w:rsidDel="00000000" w:rsidR="00000000" w:rsidRPr="00000000">
              <w:rPr>
                <w:color w:val="1a2542"/>
                <w:sz w:val="18"/>
                <w:szCs w:val="18"/>
                <w:rtl w:val="0"/>
              </w:rPr>
              <w:t xml:space="preserve"> is proud of the achievements of all our students who have achieved excellence in their exam results in 2023!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 w:line="242" w:lineRule="auto"/>
              <w:ind w:right="1299"/>
              <w:rPr>
                <w:b w:val="1"/>
                <w:color w:val="1a2542"/>
                <w:sz w:val="18"/>
                <w:szCs w:val="18"/>
              </w:rPr>
            </w:pPr>
            <w:r w:rsidDel="00000000" w:rsidR="00000000" w:rsidRPr="00000000">
              <w:rPr>
                <w:color w:val="1a2542"/>
                <w:sz w:val="18"/>
                <w:szCs w:val="18"/>
                <w:rtl w:val="0"/>
              </w:rPr>
              <w:br w:type="textWrapping"/>
            </w:r>
            <w:hyperlink r:id="rId19">
              <w:r w:rsidDel="00000000" w:rsidR="00000000" w:rsidRPr="00000000">
                <w:rPr>
                  <w:color w:val="1a2542"/>
                  <w:sz w:val="18"/>
                  <w:szCs w:val="18"/>
                  <w:u w:val="none"/>
                  <w:rtl w:val="0"/>
                </w:rPr>
                <w:t xml:space="preserve">#GoFurther</w:t>
              </w:r>
            </w:hyperlink>
            <w:r w:rsidDel="00000000" w:rsidR="00000000" w:rsidRPr="00000000">
              <w:rPr>
                <w:color w:val="1a2542"/>
                <w:sz w:val="18"/>
                <w:szCs w:val="18"/>
                <w:u w:val="none"/>
                <w:rtl w:val="0"/>
              </w:rPr>
              <w:t xml:space="preserve">Awards</w:t>
            </w:r>
            <w:r w:rsidDel="00000000" w:rsidR="00000000" w:rsidRPr="00000000">
              <w:rPr>
                <w:color w:val="1a2542"/>
                <w:sz w:val="18"/>
                <w:szCs w:val="18"/>
                <w:rtl w:val="0"/>
              </w:rPr>
              <w:t xml:space="preserve"> </w:t>
            </w:r>
            <w:r w:rsidDel="00000000" w:rsidR="00000000" w:rsidRPr="00000000">
              <w:rPr>
                <w:color w:val="1a2542"/>
                <w:sz w:val="18"/>
                <w:szCs w:val="18"/>
                <w:u w:val="none"/>
                <w:rtl w:val="0"/>
              </w:rPr>
              <w:t xml:space="preserve">#OxfordAQA</w:t>
            </w:r>
            <w:r w:rsidDel="00000000" w:rsidR="00000000" w:rsidRPr="00000000">
              <w:rPr>
                <w:color w:val="1a2542"/>
                <w:sz w:val="18"/>
                <w:szCs w:val="18"/>
                <w:rtl w:val="0"/>
              </w:rPr>
              <w:t xml:space="preserve"> #InternationalEducation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 w:line="242" w:lineRule="auto"/>
              <w:ind w:right="1299"/>
              <w:rPr>
                <w:b w:val="1"/>
                <w:color w:val="1a2542"/>
                <w:sz w:val="18"/>
                <w:szCs w:val="18"/>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1A">
            <w:pPr>
              <w:rPr>
                <w:color w:val="1a2542"/>
                <w:sz w:val="18"/>
                <w:szCs w:val="18"/>
              </w:rPr>
            </w:pPr>
            <w:r w:rsidDel="00000000" w:rsidR="00000000" w:rsidRPr="00000000">
              <w:rPr>
                <w:color w:val="1a2542"/>
                <w:sz w:val="18"/>
                <w:szCs w:val="18"/>
                <w:rtl w:val="0"/>
              </w:rPr>
              <w:t xml:space="preserve">The Go Further Awards 2023 have been awarded to </w:t>
            </w:r>
            <w:r w:rsidDel="00000000" w:rsidR="00000000" w:rsidRPr="00000000">
              <w:rPr>
                <w:color w:val="1a2542"/>
                <w:sz w:val="18"/>
                <w:szCs w:val="18"/>
                <w:highlight w:val="yellow"/>
                <w:rtl w:val="0"/>
              </w:rPr>
              <w:t xml:space="preserve">[Number]</w:t>
            </w:r>
            <w:r w:rsidDel="00000000" w:rsidR="00000000" w:rsidRPr="00000000">
              <w:rPr>
                <w:color w:val="1a2542"/>
                <w:sz w:val="18"/>
                <w:szCs w:val="18"/>
                <w:rtl w:val="0"/>
              </w:rPr>
              <w:t xml:space="preserve"> of our @OxfordAQA students who have achieved outstanding exam results in the May/June exam series.Congratulations to all!</w:t>
            </w:r>
          </w:p>
          <w:p w:rsidR="00000000" w:rsidDel="00000000" w:rsidP="00000000" w:rsidRDefault="00000000" w:rsidRPr="00000000" w14:paraId="0000001B">
            <w:pPr>
              <w:rPr>
                <w:color w:val="1a2542"/>
                <w:sz w:val="18"/>
                <w:szCs w:val="18"/>
              </w:rPr>
            </w:pPr>
            <w:r w:rsidDel="00000000" w:rsidR="00000000" w:rsidRPr="00000000">
              <w:rPr>
                <w:color w:val="1a2542"/>
                <w:sz w:val="18"/>
                <w:szCs w:val="18"/>
                <w:rtl w:val="0"/>
              </w:rPr>
              <w:br w:type="textWrapping"/>
            </w:r>
            <w:hyperlink r:id="rId20">
              <w:r w:rsidDel="00000000" w:rsidR="00000000" w:rsidRPr="00000000">
                <w:rPr>
                  <w:color w:val="1a2542"/>
                  <w:sz w:val="18"/>
                  <w:szCs w:val="18"/>
                  <w:u w:val="single"/>
                  <w:rtl w:val="0"/>
                </w:rPr>
                <w:t xml:space="preserve">http://ow.ly/jstf50KVAbv</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 w:line="242" w:lineRule="auto"/>
              <w:ind w:right="1299"/>
              <w:rPr>
                <w:b w:val="1"/>
                <w:color w:val="1a2542"/>
                <w:sz w:val="18"/>
                <w:szCs w:val="18"/>
              </w:rPr>
            </w:pPr>
            <w:r w:rsidDel="00000000" w:rsidR="00000000" w:rsidRPr="00000000">
              <w:rPr>
                <w:color w:val="1a2542"/>
                <w:sz w:val="18"/>
                <w:szCs w:val="18"/>
                <w:rtl w:val="0"/>
              </w:rPr>
              <w:br w:type="textWrapping"/>
            </w:r>
            <w:hyperlink r:id="rId21">
              <w:r w:rsidDel="00000000" w:rsidR="00000000" w:rsidRPr="00000000">
                <w:rPr>
                  <w:color w:val="1a2542"/>
                  <w:sz w:val="18"/>
                  <w:szCs w:val="18"/>
                  <w:rtl w:val="0"/>
                </w:rPr>
                <w:t xml:space="preserve">#GoFurther</w:t>
              </w:r>
            </w:hyperlink>
            <w:r w:rsidDel="00000000" w:rsidR="00000000" w:rsidRPr="00000000">
              <w:rPr>
                <w:color w:val="1a2542"/>
                <w:sz w:val="18"/>
                <w:szCs w:val="18"/>
                <w:rtl w:val="0"/>
              </w:rPr>
              <w:t xml:space="preserve">Awards #OxfordAQA #InternationalEducation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 w:line="242" w:lineRule="auto"/>
              <w:ind w:right="1299"/>
              <w:rPr>
                <w:color w:val="1a2542"/>
                <w:sz w:val="18"/>
                <w:szCs w:val="18"/>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1E">
            <w:pPr>
              <w:spacing w:before="1" w:line="242" w:lineRule="auto"/>
              <w:ind w:right="1299"/>
              <w:rPr>
                <w:color w:val="1a2542"/>
                <w:sz w:val="18"/>
                <w:szCs w:val="18"/>
              </w:rPr>
            </w:pPr>
            <w:r w:rsidDel="00000000" w:rsidR="00000000" w:rsidRPr="00000000">
              <w:rPr>
                <w:color w:val="1a2542"/>
                <w:sz w:val="18"/>
                <w:szCs w:val="18"/>
                <w:rtl w:val="0"/>
              </w:rPr>
              <w:t xml:space="preserve">We are proud to announce that the international exam board @OxfordAQA has awarded </w:t>
            </w:r>
            <w:r w:rsidDel="00000000" w:rsidR="00000000" w:rsidRPr="00000000">
              <w:rPr>
                <w:color w:val="1a2542"/>
                <w:sz w:val="18"/>
                <w:szCs w:val="18"/>
                <w:highlight w:val="yellow"/>
                <w:rtl w:val="0"/>
              </w:rPr>
              <w:t xml:space="preserve">[name of student]</w:t>
            </w:r>
            <w:r w:rsidDel="00000000" w:rsidR="00000000" w:rsidRPr="00000000">
              <w:rPr>
                <w:color w:val="1a2542"/>
                <w:sz w:val="18"/>
                <w:szCs w:val="18"/>
                <w:rtl w:val="0"/>
              </w:rPr>
              <w:t xml:space="preserve"> with the prestigious Student Achievement Award for 2023. </w:t>
            </w:r>
            <w:r w:rsidDel="00000000" w:rsidR="00000000" w:rsidRPr="00000000">
              <w:rPr>
                <w:color w:val="1a2542"/>
                <w:sz w:val="18"/>
                <w:szCs w:val="18"/>
                <w:highlight w:val="yellow"/>
                <w:rtl w:val="0"/>
              </w:rPr>
              <w:t xml:space="preserve">[name of student]</w:t>
            </w:r>
            <w:r w:rsidDel="00000000" w:rsidR="00000000" w:rsidRPr="00000000">
              <w:rPr>
                <w:color w:val="1a2542"/>
                <w:sz w:val="18"/>
                <w:szCs w:val="18"/>
                <w:rtl w:val="0"/>
              </w:rPr>
              <w:t xml:space="preserve"> has achieved the best exam result in </w:t>
            </w:r>
            <w:r w:rsidDel="00000000" w:rsidR="00000000" w:rsidRPr="00000000">
              <w:rPr>
                <w:color w:val="1a2542"/>
                <w:sz w:val="18"/>
                <w:szCs w:val="18"/>
                <w:highlight w:val="yellow"/>
                <w:rtl w:val="0"/>
              </w:rPr>
              <w:t xml:space="preserve">[specify country or region</w:t>
            </w:r>
            <w:r w:rsidDel="00000000" w:rsidR="00000000" w:rsidRPr="00000000">
              <w:rPr>
                <w:color w:val="1a2542"/>
                <w:sz w:val="18"/>
                <w:szCs w:val="18"/>
                <w:rtl w:val="0"/>
              </w:rPr>
              <w:t xml:space="preserve">] for the OxfordAQA International [GCSE/AS level/A-level] </w:t>
            </w:r>
            <w:r w:rsidDel="00000000" w:rsidR="00000000" w:rsidRPr="00000000">
              <w:rPr>
                <w:color w:val="1a2542"/>
                <w:sz w:val="18"/>
                <w:szCs w:val="18"/>
                <w:highlight w:val="yellow"/>
                <w:rtl w:val="0"/>
              </w:rPr>
              <w:t xml:space="preserve">[specify subject</w:t>
            </w:r>
            <w:r w:rsidDel="00000000" w:rsidR="00000000" w:rsidRPr="00000000">
              <w:rPr>
                <w:color w:val="1a2542"/>
                <w:sz w:val="18"/>
                <w:szCs w:val="18"/>
                <w:rtl w:val="0"/>
              </w:rPr>
              <w:t xml:space="preserve">] exam. </w:t>
            </w:r>
            <w:r w:rsidDel="00000000" w:rsidR="00000000" w:rsidRPr="00000000">
              <w:rPr>
                <w:color w:val="1a2542"/>
                <w:sz w:val="18"/>
                <w:szCs w:val="18"/>
                <w:highlight w:val="yellow"/>
                <w:rtl w:val="0"/>
              </w:rPr>
              <w:t xml:space="preserve">[Your school name]</w:t>
            </w:r>
            <w:r w:rsidDel="00000000" w:rsidR="00000000" w:rsidRPr="00000000">
              <w:rPr>
                <w:color w:val="1a2542"/>
                <w:sz w:val="18"/>
                <w:szCs w:val="18"/>
                <w:rtl w:val="0"/>
              </w:rPr>
              <w:t xml:space="preserve"> are proud of </w:t>
            </w:r>
            <w:r w:rsidDel="00000000" w:rsidR="00000000" w:rsidRPr="00000000">
              <w:rPr>
                <w:color w:val="1a2542"/>
                <w:sz w:val="18"/>
                <w:szCs w:val="18"/>
                <w:highlight w:val="yellow"/>
                <w:rtl w:val="0"/>
              </w:rPr>
              <w:t xml:space="preserve">[name of student]</w:t>
            </w:r>
            <w:r w:rsidDel="00000000" w:rsidR="00000000" w:rsidRPr="00000000">
              <w:rPr>
                <w:color w:val="1a2542"/>
                <w:sz w:val="18"/>
                <w:szCs w:val="18"/>
                <w:rtl w:val="0"/>
              </w:rPr>
              <w:t xml:space="preserve">’s truly outstanding achievement! </w:t>
            </w:r>
          </w:p>
          <w:p w:rsidR="00000000" w:rsidDel="00000000" w:rsidP="00000000" w:rsidRDefault="00000000" w:rsidRPr="00000000" w14:paraId="0000001F">
            <w:pPr>
              <w:spacing w:before="1" w:line="242" w:lineRule="auto"/>
              <w:ind w:right="1299"/>
              <w:rPr>
                <w:color w:val="1a2542"/>
                <w:sz w:val="18"/>
                <w:szCs w:val="18"/>
              </w:rPr>
            </w:pPr>
            <w:r w:rsidDel="00000000" w:rsidR="00000000" w:rsidRPr="00000000">
              <w:rPr>
                <w:rtl w:val="0"/>
              </w:rPr>
            </w:r>
          </w:p>
          <w:p w:rsidR="00000000" w:rsidDel="00000000" w:rsidP="00000000" w:rsidRDefault="00000000" w:rsidRPr="00000000" w14:paraId="00000020">
            <w:pPr>
              <w:spacing w:before="1" w:line="242" w:lineRule="auto"/>
              <w:ind w:right="1299"/>
              <w:rPr>
                <w:color w:val="1a2542"/>
                <w:sz w:val="18"/>
                <w:szCs w:val="18"/>
              </w:rPr>
            </w:pPr>
            <w:hyperlink r:id="rId22">
              <w:r w:rsidDel="00000000" w:rsidR="00000000" w:rsidRPr="00000000">
                <w:rPr>
                  <w:color w:val="1a2542"/>
                  <w:sz w:val="18"/>
                  <w:szCs w:val="18"/>
                  <w:rtl w:val="0"/>
                </w:rPr>
                <w:t xml:space="preserve">#GoFurther</w:t>
              </w:r>
            </w:hyperlink>
            <w:r w:rsidDel="00000000" w:rsidR="00000000" w:rsidRPr="00000000">
              <w:rPr>
                <w:color w:val="1a2542"/>
                <w:sz w:val="18"/>
                <w:szCs w:val="18"/>
                <w:rtl w:val="0"/>
              </w:rPr>
              <w:t xml:space="preserve">Awards #OxfordAQA #InternationalEducation</w:t>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 w:line="242" w:lineRule="auto"/>
        <w:ind w:left="1016" w:right="1299" w:firstLine="0"/>
        <w:rPr>
          <w:b w:val="1"/>
          <w:color w:val="1a2542"/>
          <w:sz w:val="28"/>
          <w:szCs w:val="28"/>
        </w:rPr>
      </w:pPr>
      <w:r w:rsidDel="00000000" w:rsidR="00000000" w:rsidRPr="00000000">
        <w:rPr>
          <w:b w:val="1"/>
          <w:color w:val="1a2542"/>
          <w:sz w:val="28"/>
          <w:szCs w:val="28"/>
          <w:rtl w:val="0"/>
        </w:rPr>
        <w:t xml:space="preserve">Visuals and photo frames for social media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Feel free to use the assets and photo frame provided here to celebrate your Go Further Awards winners. The photo frame has a transparent background and can be added to any photos of your winners you would like to share on social media.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 w:line="242" w:lineRule="auto"/>
        <w:ind w:left="0" w:right="1299" w:firstLine="0"/>
        <w:rPr>
          <w:color w:val="1a2542"/>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 w:line="242" w:lineRule="auto"/>
        <w:ind w:left="1016" w:right="1299" w:firstLine="0"/>
        <w:rPr>
          <w:b w:val="1"/>
          <w:color w:val="1a2542"/>
          <w:sz w:val="18"/>
          <w:szCs w:val="18"/>
        </w:rPr>
      </w:pPr>
      <w:r w:rsidDel="00000000" w:rsidR="00000000" w:rsidRPr="00000000">
        <w:rPr>
          <w:b w:val="1"/>
          <w:color w:val="1a2542"/>
          <w:sz w:val="18"/>
          <w:szCs w:val="18"/>
          <w:rtl w:val="0"/>
        </w:rPr>
        <w:t xml:space="preserve">Please note: </w:t>
      </w:r>
      <w:r w:rsidDel="00000000" w:rsidR="00000000" w:rsidRPr="00000000">
        <w:rPr>
          <w:color w:val="1a2542"/>
          <w:sz w:val="18"/>
          <w:szCs w:val="18"/>
          <w:rtl w:val="0"/>
        </w:rPr>
        <w:t xml:space="preserve">By using the assets and photo frame you will consent</w:t>
      </w:r>
      <w:r w:rsidDel="00000000" w:rsidR="00000000" w:rsidRPr="00000000">
        <w:rPr>
          <w:b w:val="1"/>
          <w:color w:val="1a2542"/>
          <w:sz w:val="18"/>
          <w:szCs w:val="18"/>
          <w:rtl w:val="0"/>
        </w:rPr>
        <w:t xml:space="preserve"> </w:t>
      </w:r>
      <w:r w:rsidDel="00000000" w:rsidR="00000000" w:rsidRPr="00000000">
        <w:rPr>
          <w:color w:val="1a2542"/>
          <w:sz w:val="18"/>
          <w:szCs w:val="18"/>
          <w:rtl w:val="0"/>
        </w:rPr>
        <w:t xml:space="preserve">to not use images provided in a way that may be perceived as representing that your school and OxfordAQA are the same entities, affiliated in some way, or engaged in any other business partnership than that of the center teaching OxfordAQA qualifications or the Oxford International Curriculum and entering students for OxfordAQA exams. </w:t>
      </w:r>
      <w:r w:rsidDel="00000000" w:rsidR="00000000" w:rsidRPr="00000000">
        <w:rPr>
          <w:b w:val="1"/>
          <w:color w:val="1a2542"/>
          <w:sz w:val="18"/>
          <w:szCs w:val="18"/>
          <w:rtl w:val="0"/>
        </w:rPr>
        <w:t xml:space="preserve">Please do not alter the assets/ photo frame in any way.</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 w:line="242" w:lineRule="auto"/>
        <w:ind w:left="1016" w:right="1299" w:firstLine="0"/>
        <w:rPr>
          <w:b w:val="1"/>
          <w:color w:val="1a2542"/>
          <w:sz w:val="18"/>
          <w:szCs w:val="18"/>
          <w:u w:val="single"/>
        </w:rPr>
      </w:pPr>
      <w:r w:rsidDel="00000000" w:rsidR="00000000" w:rsidRPr="00000000">
        <w:rPr>
          <w:b w:val="1"/>
          <w:color w:val="1a2542"/>
          <w:sz w:val="18"/>
          <w:szCs w:val="18"/>
          <w:u w:val="single"/>
          <w:rtl w:val="0"/>
        </w:rPr>
        <w:t xml:space="preserve">Celebrate with our Facebook filter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 w:line="242" w:lineRule="auto"/>
        <w:ind w:left="1016" w:right="1299" w:firstLine="0"/>
        <w:rPr>
          <w:b w:val="1"/>
          <w:color w:val="1a2542"/>
          <w:sz w:val="18"/>
          <w:szCs w:val="18"/>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 w:line="242" w:lineRule="auto"/>
        <w:ind w:left="1016" w:right="1299" w:firstLine="0"/>
        <w:rPr>
          <w:b w:val="1"/>
          <w:color w:val="1a2542"/>
          <w:sz w:val="18"/>
          <w:szCs w:val="18"/>
          <w:u w:val="single"/>
        </w:rPr>
      </w:pPr>
      <w:r w:rsidDel="00000000" w:rsidR="00000000" w:rsidRPr="00000000">
        <w:rPr>
          <w:color w:val="1a2542"/>
          <w:sz w:val="18"/>
          <w:szCs w:val="18"/>
          <w:rtl w:val="0"/>
        </w:rPr>
        <w:t xml:space="preserve">You are warmly invited to share the link for the </w:t>
      </w:r>
      <w:hyperlink r:id="rId23">
        <w:r w:rsidDel="00000000" w:rsidR="00000000" w:rsidRPr="00000000">
          <w:rPr>
            <w:color w:val="0000ff"/>
            <w:sz w:val="18"/>
            <w:szCs w:val="18"/>
            <w:u w:val="single"/>
            <w:rtl w:val="0"/>
          </w:rPr>
          <w:t xml:space="preserve">Go Further Awards Facebook Filter</w:t>
        </w:r>
      </w:hyperlink>
      <w:r w:rsidDel="00000000" w:rsidR="00000000" w:rsidRPr="00000000">
        <w:rPr>
          <w:color w:val="1a2542"/>
          <w:sz w:val="18"/>
          <w:szCs w:val="18"/>
          <w:rtl w:val="0"/>
        </w:rPr>
        <w:t xml:space="preserve"> with your award winners.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Access the filter here: </w:t>
      </w:r>
      <w:hyperlink r:id="rId24">
        <w:r w:rsidDel="00000000" w:rsidR="00000000" w:rsidRPr="00000000">
          <w:rPr>
            <w:color w:val="0000ff"/>
            <w:sz w:val="18"/>
            <w:szCs w:val="18"/>
            <w:u w:val="single"/>
            <w:rtl w:val="0"/>
          </w:rPr>
          <w:t xml:space="preserve">https://www.facebook.com/fbcameraeffects/tryit/750402859406371/</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 w:line="242" w:lineRule="auto"/>
        <w:ind w:right="1299"/>
        <w:rPr>
          <w:color w:val="1a2542"/>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By opening the link on a mobile device, Go Further Awards winners can use the filter and share their success with their friends and network.</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We are looking forward to seeing your Go Further Awards 2023 winners on social media,</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With best wishes,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 w:line="242" w:lineRule="auto"/>
        <w:ind w:left="1016" w:right="1299" w:firstLine="0"/>
        <w:rPr>
          <w:color w:val="1a2542"/>
          <w:sz w:val="18"/>
          <w:szCs w:val="18"/>
        </w:rPr>
      </w:pPr>
      <w:r w:rsidDel="00000000" w:rsidR="00000000" w:rsidRPr="00000000">
        <w:rPr>
          <w:color w:val="1a2542"/>
          <w:sz w:val="18"/>
          <w:szCs w:val="18"/>
          <w:rtl w:val="0"/>
        </w:rPr>
        <w:t xml:space="preserve">The OxfordAQA team</w:t>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9474835</wp:posOffset>
                </wp:positionV>
                <wp:extent cx="7560310" cy="1225226"/>
                <wp:effectExtent b="0" l="0" r="0" t="0"/>
                <wp:wrapNone/>
                <wp:docPr id="26" name=""/>
                <a:graphic>
                  <a:graphicData uri="http://schemas.microsoft.com/office/word/2010/wordprocessingGroup">
                    <wpg:wgp>
                      <wpg:cNvGrpSpPr/>
                      <wpg:grpSpPr>
                        <a:xfrm>
                          <a:off x="1565825" y="3174200"/>
                          <a:ext cx="7560310" cy="1225226"/>
                          <a:chOff x="1565825" y="3174200"/>
                          <a:chExt cx="7560350" cy="1211600"/>
                        </a:xfrm>
                      </wpg:grpSpPr>
                      <wpg:grpSp>
                        <wpg:cNvGrpSpPr/>
                        <wpg:grpSpPr>
                          <a:xfrm>
                            <a:off x="1565845" y="3174210"/>
                            <a:ext cx="7560310" cy="1211580"/>
                            <a:chOff x="1565825" y="3174200"/>
                            <a:chExt cx="7560350" cy="1211600"/>
                          </a:xfrm>
                        </wpg:grpSpPr>
                        <wps:wsp>
                          <wps:cNvSpPr/>
                          <wps:cNvPr id="3" name="Shape 3"/>
                          <wps:spPr>
                            <a:xfrm>
                              <a:off x="1565825" y="3174200"/>
                              <a:ext cx="7560350" cy="121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5845" y="3174210"/>
                              <a:ext cx="7560310" cy="1211580"/>
                              <a:chOff x="1565845" y="3174210"/>
                              <a:chExt cx="7560310" cy="1211580"/>
                            </a:xfrm>
                          </wpg:grpSpPr>
                          <wps:wsp>
                            <wps:cNvSpPr/>
                            <wps:cNvPr id="5" name="Shape 5"/>
                            <wps:spPr>
                              <a:xfrm>
                                <a:off x="1565845" y="3174210"/>
                                <a:ext cx="7560300" cy="1211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5845" y="3174210"/>
                                <a:ext cx="7560310" cy="1211580"/>
                                <a:chOff x="0" y="14930"/>
                                <a:chExt cx="11906" cy="1908"/>
                              </a:xfrm>
                            </wpg:grpSpPr>
                            <wps:wsp>
                              <wps:cNvSpPr/>
                              <wps:cNvPr id="7" name="Shape 7"/>
                              <wps:spPr>
                                <a:xfrm>
                                  <a:off x="0" y="14930"/>
                                  <a:ext cx="11900" cy="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16270"/>
                                  <a:ext cx="11906" cy="567"/>
                                </a:xfrm>
                                <a:prstGeom prst="rect">
                                  <a:avLst/>
                                </a:prstGeom>
                                <a:solidFill>
                                  <a:srgbClr val="1A25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9686" y="14930"/>
                                  <a:ext cx="1766" cy="1766"/>
                                </a:xfrm>
                                <a:custGeom>
                                  <a:rect b="b" l="l" r="r" t="t"/>
                                  <a:pathLst>
                                    <a:path extrusionOk="0" h="1766" w="1766">
                                      <a:moveTo>
                                        <a:pt x="1766" y="0"/>
                                      </a:moveTo>
                                      <a:lnTo>
                                        <a:pt x="0" y="0"/>
                                      </a:lnTo>
                                      <a:lnTo>
                                        <a:pt x="1766" y="1766"/>
                                      </a:lnTo>
                                      <a:lnTo>
                                        <a:pt x="1766" y="0"/>
                                      </a:lnTo>
                                      <a:close/>
                                    </a:path>
                                  </a:pathLst>
                                </a:custGeom>
                                <a:solidFill>
                                  <a:srgbClr val="FFFFFF"/>
                                </a:solidFill>
                                <a:ln>
                                  <a:noFill/>
                                </a:ln>
                              </wps:spPr>
                              <wps:bodyPr anchorCtr="0" anchor="ctr" bIns="91425" lIns="91425" spcFirstLastPara="1" rIns="91425" wrap="square" tIns="91425">
                                <a:noAutofit/>
                              </wps:bodyPr>
                            </wps:wsp>
                            <wps:wsp>
                              <wps:cNvSpPr/>
                              <wps:cNvPr id="10" name="Shape 10"/>
                              <wps:spPr>
                                <a:xfrm>
                                  <a:off x="0" y="14930"/>
                                  <a:ext cx="11906" cy="190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60.00000953674316"/>
                                      <w:ind w:left="1015" w:right="2275" w:firstLine="3045"/>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1a2542"/>
                                        <w:sz w:val="12"/>
                                        <w:vertAlign w:val="baseline"/>
                                      </w:rPr>
                                      <w:t xml:space="preserve">OxfordAQA (Oxford International AQA Examinations) is a partnership between AQA, the UK’s largest awarding body, and Oxford University Press, a department of the University of Oxford. We offer globally relevant international GCSEs, AS and A-level</w:t>
                                    </w:r>
                                    <w:r w:rsidDel="00000000" w:rsidR="00000000" w:rsidRPr="00000000">
                                      <w:rPr>
                                        <w:rFonts w:ascii="Arial" w:cs="Arial" w:eastAsia="Arial" w:hAnsi="Arial"/>
                                        <w:b w:val="0"/>
                                        <w:i w:val="0"/>
                                        <w:smallCaps w:val="0"/>
                                        <w:strike w:val="0"/>
                                        <w:color w:val="1a2542"/>
                                        <w:sz w:val="12"/>
                                        <w:vertAlign w:val="baseline"/>
                                      </w:rPr>
                                      <w:t xml:space="preserve">s around the world</w:t>
                                    </w:r>
                                  </w:p>
                                </w:txbxContent>
                              </wps:txbx>
                              <wps:bodyPr anchorCtr="0" anchor="t" bIns="0" lIns="0" spcFirstLastPara="1" rIns="0" wrap="square" tIns="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9474835</wp:posOffset>
                </wp:positionV>
                <wp:extent cx="7560310" cy="1225226"/>
                <wp:effectExtent b="0" l="0" r="0" t="0"/>
                <wp:wrapNone/>
                <wp:docPr id="26"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7560310" cy="1225226"/>
                        </a:xfrm>
                        <a:prstGeom prst="rect"/>
                        <a:ln/>
                      </pic:spPr>
                    </pic:pic>
                  </a:graphicData>
                </a:graphic>
              </wp:anchor>
            </w:drawing>
          </mc:Fallback>
        </mc:AlternateContent>
      </w:r>
      <w:r w:rsidDel="00000000" w:rsidR="00000000" w:rsidRPr="00000000">
        <w:rPr>
          <w:color w:val="000000"/>
          <w:sz w:val="18"/>
          <w:szCs w:val="18"/>
        </w:rPr>
        <mc:AlternateContent>
          <mc:Choice Requires="wpg">
            <w:drawing>
              <wp:anchor allowOverlap="1" behindDoc="1" distB="0" distT="0" distL="0" distR="0" hidden="0" layoutInCell="1" locked="0" relativeHeight="0" simplePos="0">
                <wp:simplePos x="0" y="0"/>
                <wp:positionH relativeFrom="page">
                  <wp:posOffset>266730</wp:posOffset>
                </wp:positionH>
                <wp:positionV relativeFrom="page">
                  <wp:posOffset>4034820</wp:posOffset>
                </wp:positionV>
                <wp:extent cx="1329630" cy="1329630"/>
                <wp:effectExtent b="0" l="0" r="0" t="0"/>
                <wp:wrapNone/>
                <wp:docPr id="27" name=""/>
                <a:graphic>
                  <a:graphicData uri="http://schemas.microsoft.com/office/word/2010/wordprocessingShape">
                    <wps:wsp>
                      <wps:cNvSpPr/>
                      <wps:cNvPr id="11" name="Shape 11"/>
                      <wps:spPr>
                        <a:xfrm>
                          <a:off x="4711635" y="3145635"/>
                          <a:ext cx="1268730" cy="1268730"/>
                        </a:xfrm>
                        <a:custGeom>
                          <a:rect b="b" l="l" r="r" t="t"/>
                          <a:pathLst>
                            <a:path extrusionOk="0" h="1998" w="1998">
                              <a:moveTo>
                                <a:pt x="1865" y="78"/>
                              </a:moveTo>
                              <a:lnTo>
                                <a:pt x="1580" y="187"/>
                              </a:lnTo>
                              <a:lnTo>
                                <a:pt x="1539" y="159"/>
                              </a:lnTo>
                              <a:lnTo>
                                <a:pt x="1497" y="134"/>
                              </a:lnTo>
                              <a:lnTo>
                                <a:pt x="1408" y="88"/>
                              </a:lnTo>
                              <a:lnTo>
                                <a:pt x="1339" y="60"/>
                              </a:lnTo>
                              <a:lnTo>
                                <a:pt x="1269" y="37"/>
                              </a:lnTo>
                              <a:lnTo>
                                <a:pt x="1198" y="20"/>
                              </a:lnTo>
                              <a:lnTo>
                                <a:pt x="1127" y="8"/>
                              </a:lnTo>
                              <a:lnTo>
                                <a:pt x="1057" y="2"/>
                              </a:lnTo>
                              <a:lnTo>
                                <a:pt x="986" y="0"/>
                              </a:lnTo>
                              <a:lnTo>
                                <a:pt x="915" y="4"/>
                              </a:lnTo>
                              <a:lnTo>
                                <a:pt x="846" y="12"/>
                              </a:lnTo>
                              <a:lnTo>
                                <a:pt x="777" y="25"/>
                              </a:lnTo>
                              <a:lnTo>
                                <a:pt x="710" y="43"/>
                              </a:lnTo>
                              <a:lnTo>
                                <a:pt x="644" y="66"/>
                              </a:lnTo>
                              <a:lnTo>
                                <a:pt x="580" y="93"/>
                              </a:lnTo>
                              <a:lnTo>
                                <a:pt x="517" y="124"/>
                              </a:lnTo>
                              <a:lnTo>
                                <a:pt x="457" y="160"/>
                              </a:lnTo>
                              <a:lnTo>
                                <a:pt x="400" y="200"/>
                              </a:lnTo>
                              <a:lnTo>
                                <a:pt x="345" y="244"/>
                              </a:lnTo>
                              <a:lnTo>
                                <a:pt x="293" y="292"/>
                              </a:lnTo>
                              <a:lnTo>
                                <a:pt x="244" y="344"/>
                              </a:lnTo>
                              <a:lnTo>
                                <a:pt x="199" y="400"/>
                              </a:lnTo>
                              <a:lnTo>
                                <a:pt x="158" y="460"/>
                              </a:lnTo>
                              <a:lnTo>
                                <a:pt x="121" y="523"/>
                              </a:lnTo>
                              <a:lnTo>
                                <a:pt x="88" y="590"/>
                              </a:lnTo>
                              <a:lnTo>
                                <a:pt x="60" y="659"/>
                              </a:lnTo>
                              <a:lnTo>
                                <a:pt x="37" y="729"/>
                              </a:lnTo>
                              <a:lnTo>
                                <a:pt x="20" y="800"/>
                              </a:lnTo>
                              <a:lnTo>
                                <a:pt x="8" y="870"/>
                              </a:lnTo>
                              <a:lnTo>
                                <a:pt x="1" y="941"/>
                              </a:lnTo>
                              <a:lnTo>
                                <a:pt x="0" y="1012"/>
                              </a:lnTo>
                              <a:lnTo>
                                <a:pt x="3" y="1082"/>
                              </a:lnTo>
                              <a:lnTo>
                                <a:pt x="12" y="1152"/>
                              </a:lnTo>
                              <a:lnTo>
                                <a:pt x="25" y="1221"/>
                              </a:lnTo>
                              <a:lnTo>
                                <a:pt x="43" y="1288"/>
                              </a:lnTo>
                              <a:lnTo>
                                <a:pt x="65" y="1354"/>
                              </a:lnTo>
                              <a:lnTo>
                                <a:pt x="92" y="1418"/>
                              </a:lnTo>
                              <a:lnTo>
                                <a:pt x="124" y="1481"/>
                              </a:lnTo>
                              <a:lnTo>
                                <a:pt x="159" y="1541"/>
                              </a:lnTo>
                              <a:lnTo>
                                <a:pt x="199" y="1598"/>
                              </a:lnTo>
                              <a:lnTo>
                                <a:pt x="243" y="1653"/>
                              </a:lnTo>
                              <a:lnTo>
                                <a:pt x="292" y="1705"/>
                              </a:lnTo>
                              <a:lnTo>
                                <a:pt x="344" y="1753"/>
                              </a:lnTo>
                              <a:lnTo>
                                <a:pt x="400" y="1799"/>
                              </a:lnTo>
                              <a:lnTo>
                                <a:pt x="459" y="1840"/>
                              </a:lnTo>
                              <a:lnTo>
                                <a:pt x="523" y="1877"/>
                              </a:lnTo>
                              <a:lnTo>
                                <a:pt x="590" y="1910"/>
                              </a:lnTo>
                              <a:lnTo>
                                <a:pt x="659" y="1938"/>
                              </a:lnTo>
                              <a:lnTo>
                                <a:pt x="729" y="1961"/>
                              </a:lnTo>
                              <a:lnTo>
                                <a:pt x="799" y="1978"/>
                              </a:lnTo>
                              <a:lnTo>
                                <a:pt x="870" y="1990"/>
                              </a:lnTo>
                              <a:lnTo>
                                <a:pt x="941" y="1996"/>
                              </a:lnTo>
                              <a:lnTo>
                                <a:pt x="1012" y="1998"/>
                              </a:lnTo>
                              <a:lnTo>
                                <a:pt x="1082" y="1995"/>
                              </a:lnTo>
                              <a:lnTo>
                                <a:pt x="1152" y="1986"/>
                              </a:lnTo>
                              <a:lnTo>
                                <a:pt x="1220" y="1973"/>
                              </a:lnTo>
                              <a:lnTo>
                                <a:pt x="1288" y="1955"/>
                              </a:lnTo>
                              <a:lnTo>
                                <a:pt x="1354" y="1933"/>
                              </a:lnTo>
                              <a:lnTo>
                                <a:pt x="1418" y="1906"/>
                              </a:lnTo>
                              <a:lnTo>
                                <a:pt x="1480" y="1874"/>
                              </a:lnTo>
                              <a:lnTo>
                                <a:pt x="1540" y="1838"/>
                              </a:lnTo>
                              <a:lnTo>
                                <a:pt x="1598" y="1798"/>
                              </a:lnTo>
                              <a:lnTo>
                                <a:pt x="1653" y="1754"/>
                              </a:lnTo>
                              <a:lnTo>
                                <a:pt x="1704" y="1706"/>
                              </a:lnTo>
                              <a:lnTo>
                                <a:pt x="1753" y="1654"/>
                              </a:lnTo>
                              <a:lnTo>
                                <a:pt x="1798" y="1598"/>
                              </a:lnTo>
                              <a:lnTo>
                                <a:pt x="1839" y="1538"/>
                              </a:lnTo>
                              <a:lnTo>
                                <a:pt x="1877" y="1475"/>
                              </a:lnTo>
                              <a:lnTo>
                                <a:pt x="1910" y="1408"/>
                              </a:lnTo>
                              <a:lnTo>
                                <a:pt x="1940" y="1334"/>
                              </a:lnTo>
                              <a:lnTo>
                                <a:pt x="1963" y="1259"/>
                              </a:lnTo>
                              <a:lnTo>
                                <a:pt x="1981" y="1183"/>
                              </a:lnTo>
                              <a:lnTo>
                                <a:pt x="1992" y="1107"/>
                              </a:lnTo>
                              <a:lnTo>
                                <a:pt x="1997" y="1030"/>
                              </a:lnTo>
                              <a:lnTo>
                                <a:pt x="1997" y="955"/>
                              </a:lnTo>
                              <a:lnTo>
                                <a:pt x="1990" y="879"/>
                              </a:lnTo>
                              <a:lnTo>
                                <a:pt x="1978" y="805"/>
                              </a:lnTo>
                              <a:lnTo>
                                <a:pt x="1961" y="732"/>
                              </a:lnTo>
                              <a:lnTo>
                                <a:pt x="1938" y="661"/>
                              </a:lnTo>
                              <a:lnTo>
                                <a:pt x="1910" y="591"/>
                              </a:lnTo>
                              <a:lnTo>
                                <a:pt x="1877" y="524"/>
                              </a:lnTo>
                              <a:lnTo>
                                <a:pt x="1839" y="460"/>
                              </a:lnTo>
                              <a:lnTo>
                                <a:pt x="1796" y="398"/>
                              </a:lnTo>
                              <a:lnTo>
                                <a:pt x="1748" y="339"/>
                              </a:lnTo>
                              <a:lnTo>
                                <a:pt x="1865" y="78"/>
                              </a:lnTo>
                              <a:close/>
                            </a:path>
                          </a:pathLst>
                        </a:custGeom>
                        <a:noFill/>
                        <a:ln cap="flat" cmpd="sng" w="203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266730</wp:posOffset>
                </wp:positionH>
                <wp:positionV relativeFrom="page">
                  <wp:posOffset>4034820</wp:posOffset>
                </wp:positionV>
                <wp:extent cx="1329630" cy="1329630"/>
                <wp:effectExtent b="0" l="0" r="0" t="0"/>
                <wp:wrapNone/>
                <wp:docPr id="27"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329630" cy="1329630"/>
                        </a:xfrm>
                        <a:prstGeom prst="rect"/>
                        <a:ln/>
                      </pic:spPr>
                    </pic:pic>
                  </a:graphicData>
                </a:graphic>
              </wp:anchor>
            </w:drawing>
          </mc:Fallback>
        </mc:AlternateContent>
      </w: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40" w:w="11910" w:orient="portrait"/>
      <w:pgMar w:bottom="0" w:top="44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 w:name="Aria Text G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36" w:hanging="360"/>
      </w:pPr>
      <w:rPr>
        <w:rFonts w:ascii="Noto Sans Symbols" w:cs="Noto Sans Symbols" w:eastAsia="Noto Sans Symbols" w:hAnsi="Noto Sans Symbols"/>
      </w:rPr>
    </w:lvl>
    <w:lvl w:ilvl="1">
      <w:start w:val="1"/>
      <w:numFmt w:val="bullet"/>
      <w:lvlText w:val="o"/>
      <w:lvlJc w:val="left"/>
      <w:pPr>
        <w:ind w:left="2456" w:hanging="360"/>
      </w:pPr>
      <w:rPr>
        <w:rFonts w:ascii="Courier New" w:cs="Courier New" w:eastAsia="Courier New" w:hAnsi="Courier New"/>
      </w:rPr>
    </w:lvl>
    <w:lvl w:ilvl="2">
      <w:start w:val="1"/>
      <w:numFmt w:val="bullet"/>
      <w:lvlText w:val="▪"/>
      <w:lvlJc w:val="left"/>
      <w:pPr>
        <w:ind w:left="3176" w:hanging="360"/>
      </w:pPr>
      <w:rPr>
        <w:rFonts w:ascii="Noto Sans Symbols" w:cs="Noto Sans Symbols" w:eastAsia="Noto Sans Symbols" w:hAnsi="Noto Sans Symbols"/>
      </w:rPr>
    </w:lvl>
    <w:lvl w:ilvl="3">
      <w:start w:val="1"/>
      <w:numFmt w:val="bullet"/>
      <w:lvlText w:val="●"/>
      <w:lvlJc w:val="left"/>
      <w:pPr>
        <w:ind w:left="3896" w:hanging="360"/>
      </w:pPr>
      <w:rPr>
        <w:rFonts w:ascii="Noto Sans Symbols" w:cs="Noto Sans Symbols" w:eastAsia="Noto Sans Symbols" w:hAnsi="Noto Sans Symbols"/>
      </w:rPr>
    </w:lvl>
    <w:lvl w:ilvl="4">
      <w:start w:val="1"/>
      <w:numFmt w:val="bullet"/>
      <w:lvlText w:val="o"/>
      <w:lvlJc w:val="left"/>
      <w:pPr>
        <w:ind w:left="4616" w:hanging="360"/>
      </w:pPr>
      <w:rPr>
        <w:rFonts w:ascii="Courier New" w:cs="Courier New" w:eastAsia="Courier New" w:hAnsi="Courier New"/>
      </w:rPr>
    </w:lvl>
    <w:lvl w:ilvl="5">
      <w:start w:val="1"/>
      <w:numFmt w:val="bullet"/>
      <w:lvlText w:val="▪"/>
      <w:lvlJc w:val="left"/>
      <w:pPr>
        <w:ind w:left="5336" w:hanging="360"/>
      </w:pPr>
      <w:rPr>
        <w:rFonts w:ascii="Noto Sans Symbols" w:cs="Noto Sans Symbols" w:eastAsia="Noto Sans Symbols" w:hAnsi="Noto Sans Symbols"/>
      </w:rPr>
    </w:lvl>
    <w:lvl w:ilvl="6">
      <w:start w:val="1"/>
      <w:numFmt w:val="bullet"/>
      <w:lvlText w:val="●"/>
      <w:lvlJc w:val="left"/>
      <w:pPr>
        <w:ind w:left="6056" w:hanging="360"/>
      </w:pPr>
      <w:rPr>
        <w:rFonts w:ascii="Noto Sans Symbols" w:cs="Noto Sans Symbols" w:eastAsia="Noto Sans Symbols" w:hAnsi="Noto Sans Symbols"/>
      </w:rPr>
    </w:lvl>
    <w:lvl w:ilvl="7">
      <w:start w:val="1"/>
      <w:numFmt w:val="bullet"/>
      <w:lvlText w:val="o"/>
      <w:lvlJc w:val="left"/>
      <w:pPr>
        <w:ind w:left="6776" w:hanging="360"/>
      </w:pPr>
      <w:rPr>
        <w:rFonts w:ascii="Courier New" w:cs="Courier New" w:eastAsia="Courier New" w:hAnsi="Courier New"/>
      </w:rPr>
    </w:lvl>
    <w:lvl w:ilvl="8">
      <w:start w:val="1"/>
      <w:numFmt w:val="bullet"/>
      <w:lvlText w:val="▪"/>
      <w:lvlJc w:val="left"/>
      <w:pPr>
        <w:ind w:left="749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016"/>
    </w:pPr>
    <w:rPr>
      <w:rFonts w:ascii="Aria Text G2" w:cs="Aria Text G2" w:eastAsia="Aria Text G2" w:hAnsi="Aria Text G2"/>
      <w:i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016"/>
    </w:pPr>
    <w:rPr>
      <w:rFonts w:ascii="Aria Text G2" w:cs="Aria Text G2" w:eastAsia="Aria Text G2" w:hAnsi="Aria Text G2"/>
      <w:i w:val="1"/>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ind w:left="1016"/>
    </w:pPr>
    <w:rPr>
      <w:rFonts w:ascii="Aria Text G2" w:cs="Aria Text G2" w:eastAsia="Aria Text G2" w:hAnsi="Aria Text G2"/>
      <w:i w:val="1"/>
      <w:iCs w:val="1"/>
      <w:sz w:val="48"/>
      <w:szCs w:val="48"/>
    </w:rPr>
  </w:style>
  <w:style w:type="paragraph" w:styleId="BodyText">
    <w:name w:val="Body Text"/>
    <w:basedOn w:val="Normal"/>
    <w:uiPriority w:val="1"/>
    <w:qFormat w:val="1"/>
    <w:rPr>
      <w:sz w:val="18"/>
      <w:szCs w:val="1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34089E"/>
    <w:pPr>
      <w:tabs>
        <w:tab w:val="center" w:pos="4680"/>
        <w:tab w:val="right" w:pos="9360"/>
      </w:tabs>
    </w:pPr>
  </w:style>
  <w:style w:type="character" w:styleId="HeaderChar" w:customStyle="1">
    <w:name w:val="Header Char"/>
    <w:basedOn w:val="DefaultParagraphFont"/>
    <w:link w:val="Header"/>
    <w:uiPriority w:val="99"/>
    <w:rsid w:val="0034089E"/>
    <w:rPr>
      <w:rFonts w:ascii="Arial" w:cs="Arial" w:eastAsia="Arial" w:hAnsi="Arial"/>
    </w:rPr>
  </w:style>
  <w:style w:type="paragraph" w:styleId="Footer">
    <w:name w:val="footer"/>
    <w:basedOn w:val="Normal"/>
    <w:link w:val="FooterChar"/>
    <w:uiPriority w:val="99"/>
    <w:unhideWhenUsed w:val="1"/>
    <w:rsid w:val="0034089E"/>
    <w:pPr>
      <w:tabs>
        <w:tab w:val="center" w:pos="4680"/>
        <w:tab w:val="right" w:pos="9360"/>
      </w:tabs>
    </w:pPr>
  </w:style>
  <w:style w:type="character" w:styleId="FooterChar" w:customStyle="1">
    <w:name w:val="Footer Char"/>
    <w:basedOn w:val="DefaultParagraphFont"/>
    <w:link w:val="Footer"/>
    <w:uiPriority w:val="99"/>
    <w:rsid w:val="0034089E"/>
    <w:rPr>
      <w:rFonts w:ascii="Arial" w:cs="Arial" w:eastAsia="Arial" w:hAnsi="Arial"/>
    </w:rPr>
  </w:style>
  <w:style w:type="paragraph" w:styleId="NoSpacing">
    <w:name w:val="No Spacing"/>
    <w:uiPriority w:val="1"/>
    <w:qFormat w:val="1"/>
    <w:rsid w:val="00933BE0"/>
    <w:pPr>
      <w:widowControl w:val="1"/>
    </w:pPr>
    <w:rPr>
      <w:lang w:val="en-GB"/>
    </w:rPr>
  </w:style>
  <w:style w:type="character" w:styleId="Hyperlink">
    <w:name w:val="Hyperlink"/>
    <w:basedOn w:val="DefaultParagraphFont"/>
    <w:uiPriority w:val="99"/>
    <w:unhideWhenUsed w:val="1"/>
    <w:rsid w:val="00614DA4"/>
    <w:rPr>
      <w:color w:val="0000ff" w:themeColor="hyperlink"/>
      <w:u w:val="single"/>
    </w:rPr>
  </w:style>
  <w:style w:type="character" w:styleId="UnresolvedMention">
    <w:name w:val="Unresolved Mention"/>
    <w:basedOn w:val="DefaultParagraphFont"/>
    <w:uiPriority w:val="99"/>
    <w:semiHidden w:val="1"/>
    <w:unhideWhenUsed w:val="1"/>
    <w:rsid w:val="00614DA4"/>
    <w:rPr>
      <w:color w:val="605e5c"/>
      <w:shd w:color="auto" w:fill="e1dfdd" w:val="clear"/>
    </w:rPr>
  </w:style>
  <w:style w:type="table" w:styleId="TableGrid">
    <w:name w:val="Table Grid"/>
    <w:basedOn w:val="TableNormal"/>
    <w:uiPriority w:val="39"/>
    <w:rsid w:val="000F0FE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A26199"/>
    <w:rPr>
      <w:sz w:val="16"/>
      <w:szCs w:val="16"/>
    </w:rPr>
  </w:style>
  <w:style w:type="paragraph" w:styleId="CommentText">
    <w:name w:val="annotation text"/>
    <w:basedOn w:val="Normal"/>
    <w:link w:val="CommentTextChar"/>
    <w:uiPriority w:val="99"/>
    <w:unhideWhenUsed w:val="1"/>
    <w:rsid w:val="00A26199"/>
    <w:rPr>
      <w:sz w:val="20"/>
      <w:szCs w:val="20"/>
    </w:rPr>
  </w:style>
  <w:style w:type="character" w:styleId="CommentTextChar" w:customStyle="1">
    <w:name w:val="Comment Text Char"/>
    <w:basedOn w:val="DefaultParagraphFont"/>
    <w:link w:val="CommentText"/>
    <w:uiPriority w:val="99"/>
    <w:rsid w:val="00A26199"/>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A26199"/>
    <w:rPr>
      <w:b w:val="1"/>
      <w:bCs w:val="1"/>
    </w:rPr>
  </w:style>
  <w:style w:type="character" w:styleId="CommentSubjectChar" w:customStyle="1">
    <w:name w:val="Comment Subject Char"/>
    <w:basedOn w:val="CommentTextChar"/>
    <w:link w:val="CommentSubject"/>
    <w:uiPriority w:val="99"/>
    <w:semiHidden w:val="1"/>
    <w:rsid w:val="00A26199"/>
    <w:rPr>
      <w:rFonts w:ascii="Arial" w:cs="Arial" w:eastAsia="Arial" w:hAnsi="Arial"/>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break-words" w:customStyle="1">
    <w:name w:val="break-words"/>
    <w:basedOn w:val="DefaultParagraphFont"/>
    <w:rsid w:val="007E51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ow.ly/jstf50KVAbv" TargetMode="External"/><Relationship Id="rId22" Type="http://schemas.openxmlformats.org/officeDocument/2006/relationships/hyperlink" Target="https://www.linkedin.com/feed/hashtag/?keywords=oxfordaqa&amp;highlightedUpdateUrns=urn%3Ali%3Aactivity%3A6828302438018236416" TargetMode="External"/><Relationship Id="rId21" Type="http://schemas.openxmlformats.org/officeDocument/2006/relationships/hyperlink" Target="https://www.linkedin.com/feed/hashtag/?keywords=oxfordaqa&amp;highlightedUpdateUrns=urn%3Ali%3Aactivity%3A6828302438018236416" TargetMode="External"/><Relationship Id="rId24" Type="http://schemas.openxmlformats.org/officeDocument/2006/relationships/hyperlink" Target="https://www.facebook.com/fbcameraeffects/tryit/750402859406371/" TargetMode="External"/><Relationship Id="rId23" Type="http://schemas.openxmlformats.org/officeDocument/2006/relationships/hyperlink" Target="https://www.facebook.com/fbcameraeffects/tryit/7504028594063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oxfordaqa/" TargetMode="External"/><Relationship Id="rId26" Type="http://schemas.openxmlformats.org/officeDocument/2006/relationships/image" Target="media/image3.png"/><Relationship Id="rId25" Type="http://schemas.openxmlformats.org/officeDocument/2006/relationships/image" Target="media/image2.png"/><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image" Target="media/image1.jpg"/><Relationship Id="rId8" Type="http://schemas.openxmlformats.org/officeDocument/2006/relationships/hyperlink" Target="https://www.oxfordaqa.com/why-us/go-further-awards/" TargetMode="External"/><Relationship Id="rId31" Type="http://schemas.openxmlformats.org/officeDocument/2006/relationships/footer" Target="footer3.xml"/><Relationship Id="rId30" Type="http://schemas.openxmlformats.org/officeDocument/2006/relationships/footer" Target="footer1.xml"/><Relationship Id="rId11" Type="http://schemas.openxmlformats.org/officeDocument/2006/relationships/hyperlink" Target="http://www.facebook.com/oxfordaqa/" TargetMode="External"/><Relationship Id="rId10" Type="http://schemas.openxmlformats.org/officeDocument/2006/relationships/hyperlink" Target="http://www.facebook.com/oxfordaqa/" TargetMode="External"/><Relationship Id="rId32" Type="http://schemas.openxmlformats.org/officeDocument/2006/relationships/footer" Target="footer2.xml"/><Relationship Id="rId13" Type="http://schemas.openxmlformats.org/officeDocument/2006/relationships/hyperlink" Target="http://www.facebook.com/oxfordaqa/" TargetMode="External"/><Relationship Id="rId12" Type="http://schemas.openxmlformats.org/officeDocument/2006/relationships/hyperlink" Target="http://www.facebook.com/oxfordaqa/" TargetMode="External"/><Relationship Id="rId15" Type="http://schemas.openxmlformats.org/officeDocument/2006/relationships/hyperlink" Target="https://www.linkedin.com/company/oxfordaqa/" TargetMode="External"/><Relationship Id="rId14" Type="http://schemas.openxmlformats.org/officeDocument/2006/relationships/hyperlink" Target="http://www.facebook.com/oxfordaqa/" TargetMode="External"/><Relationship Id="rId17" Type="http://schemas.openxmlformats.org/officeDocument/2006/relationships/hyperlink" Target="https://www.linkedin.com/company/oxfordaqa/" TargetMode="External"/><Relationship Id="rId16" Type="http://schemas.openxmlformats.org/officeDocument/2006/relationships/hyperlink" Target="https://www.linkedin.com/company/oxfordaqa/" TargetMode="External"/><Relationship Id="rId19" Type="http://schemas.openxmlformats.org/officeDocument/2006/relationships/hyperlink" Target="https://www.linkedin.com/feed/hashtag/?keywords=oxfordaqa&amp;highlightedUpdateUrns=urn%3Ali%3Aactivity%3A6828302438018236416" TargetMode="External"/><Relationship Id="rId18" Type="http://schemas.openxmlformats.org/officeDocument/2006/relationships/hyperlink" Target="https://www.linkedin.com/company/oxfordaq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4QzZx9rE/A8FbxnWZfPu/KGTw==">CgMxLjA4AHIhMThWSmx1UXZWRWxPOTQtQm1xRGxkUkhkRXUwWDZ2amJB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2022-09-28T13:02:00Z</dcterms:created>
  <dc:creator>TREGELLAS, Gemma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16.2 (Macintosh)</vt:lpwstr>
  </property>
  <property fmtid="{D5CDD505-2E9C-101B-9397-08002B2CF9AE}" pid="4" name="LastSaved">
    <vt:filetime>2021-08-17T00:00:00Z</vt:filetime>
  </property>
  <property fmtid="{D5CDD505-2E9C-101B-9397-08002B2CF9AE}" pid="5" name="MSIP_Label_be5cb09a-2992-49d6-8ac9-5f63e7b1ad2f_Enabled">
    <vt:lpwstr>true</vt:lpwstr>
  </property>
  <property fmtid="{D5CDD505-2E9C-101B-9397-08002B2CF9AE}" pid="6" name="MSIP_Label_be5cb09a-2992-49d6-8ac9-5f63e7b1ad2f_SetDate">
    <vt:lpwstr>2021-08-17T09:21:56Z</vt:lpwstr>
  </property>
  <property fmtid="{D5CDD505-2E9C-101B-9397-08002B2CF9AE}" pid="7" name="MSIP_Label_be5cb09a-2992-49d6-8ac9-5f63e7b1ad2f_Method">
    <vt:lpwstr>Standard</vt:lpwstr>
  </property>
  <property fmtid="{D5CDD505-2E9C-101B-9397-08002B2CF9AE}" pid="8" name="MSIP_Label_be5cb09a-2992-49d6-8ac9-5f63e7b1ad2f_Name">
    <vt:lpwstr>Controlled</vt:lpwstr>
  </property>
  <property fmtid="{D5CDD505-2E9C-101B-9397-08002B2CF9AE}" pid="9" name="MSIP_Label_be5cb09a-2992-49d6-8ac9-5f63e7b1ad2f_SiteId">
    <vt:lpwstr>91761b62-4c45-43f5-9f0e-be8ad9b551ff</vt:lpwstr>
  </property>
  <property fmtid="{D5CDD505-2E9C-101B-9397-08002B2CF9AE}" pid="10" name="MSIP_Label_be5cb09a-2992-49d6-8ac9-5f63e7b1ad2f_ActionId">
    <vt:lpwstr>6240b632-8849-45f3-ba7d-5b1ba4ce1fc8</vt:lpwstr>
  </property>
  <property fmtid="{D5CDD505-2E9C-101B-9397-08002B2CF9AE}" pid="11" name="MSIP_Label_be5cb09a-2992-49d6-8ac9-5f63e7b1ad2f_ContentBits">
    <vt:lpwstr>0</vt:lpwstr>
  </property>
  <property fmtid="{D5CDD505-2E9C-101B-9397-08002B2CF9AE}" pid="12" name="ContentTypeId">
    <vt:lpwstr>0x0101008903EBD1037D4745A46AFA120490BF60</vt:lpwstr>
  </property>
</Properties>
</file>